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D7" w:rsidRPr="001954E6" w:rsidRDefault="004F24EB" w:rsidP="001954E6">
      <w:pPr>
        <w:pStyle w:val="a00"/>
        <w:spacing w:after="0"/>
        <w:divId w:val="1192763518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1954E6">
        <w:rPr>
          <w:b/>
          <w:sz w:val="28"/>
          <w:szCs w:val="28"/>
        </w:rPr>
        <w:t> </w:t>
      </w:r>
      <w:bookmarkStart w:id="1" w:name="a1"/>
      <w:bookmarkEnd w:id="1"/>
      <w:r w:rsidR="001954E6" w:rsidRPr="001954E6">
        <w:rPr>
          <w:rFonts w:eastAsia="Times New Roman"/>
          <w:b/>
          <w:sz w:val="28"/>
          <w:szCs w:val="28"/>
        </w:rPr>
        <w:t>О</w:t>
      </w:r>
      <w:r w:rsidRPr="001954E6">
        <w:rPr>
          <w:rFonts w:eastAsia="Times New Roman"/>
          <w:b/>
          <w:sz w:val="28"/>
          <w:szCs w:val="28"/>
        </w:rPr>
        <w:t>снования, когда руководителям не устанавливается коэффициент</w:t>
      </w:r>
    </w:p>
    <w:p w:rsidR="000575D7" w:rsidRPr="001954E6" w:rsidRDefault="004F24EB" w:rsidP="001954E6">
      <w:pPr>
        <w:pStyle w:val="a00"/>
        <w:spacing w:after="0"/>
        <w:divId w:val="1192763518"/>
        <w:rPr>
          <w:sz w:val="28"/>
          <w:szCs w:val="28"/>
        </w:rPr>
      </w:pPr>
      <w:r>
        <w:t> </w:t>
      </w:r>
    </w:p>
    <w:p w:rsidR="000575D7" w:rsidRPr="001954E6" w:rsidRDefault="004F24EB" w:rsidP="001954E6">
      <w:pPr>
        <w:pStyle w:val="justify"/>
        <w:spacing w:after="0"/>
        <w:divId w:val="1192763518"/>
        <w:rPr>
          <w:sz w:val="28"/>
          <w:szCs w:val="28"/>
        </w:rPr>
      </w:pPr>
      <w:r w:rsidRPr="001954E6">
        <w:rPr>
          <w:sz w:val="28"/>
          <w:szCs w:val="28"/>
        </w:rPr>
        <w:t xml:space="preserve">Условия оплаты труда руководителей организаций скорректированы </w:t>
      </w:r>
      <w:hyperlink r:id="rId4" w:anchor="a1" w:tooltip="+" w:history="1">
        <w:r w:rsidRPr="001954E6">
          <w:rPr>
            <w:rStyle w:val="a3"/>
            <w:sz w:val="28"/>
            <w:szCs w:val="28"/>
          </w:rPr>
          <w:t>постановлением Правительства от 31.03.2021 № 184</w:t>
        </w:r>
      </w:hyperlink>
      <w:r w:rsidRPr="001954E6">
        <w:rPr>
          <w:sz w:val="28"/>
          <w:szCs w:val="28"/>
        </w:rPr>
        <w:t>.</w:t>
      </w:r>
    </w:p>
    <w:p w:rsidR="000575D7" w:rsidRPr="001954E6" w:rsidRDefault="004F24EB" w:rsidP="001954E6">
      <w:pPr>
        <w:pStyle w:val="justify"/>
        <w:spacing w:after="0"/>
        <w:divId w:val="1192763518"/>
        <w:rPr>
          <w:sz w:val="28"/>
          <w:szCs w:val="28"/>
        </w:rPr>
      </w:pPr>
      <w:r w:rsidRPr="001954E6">
        <w:rPr>
          <w:sz w:val="28"/>
          <w:szCs w:val="28"/>
        </w:rPr>
        <w:t xml:space="preserve">Соответствующие правки внесены в </w:t>
      </w:r>
      <w:hyperlink r:id="rId5" w:anchor="a1" w:tooltip="+" w:history="1">
        <w:r w:rsidRPr="001954E6">
          <w:rPr>
            <w:rStyle w:val="a3"/>
            <w:sz w:val="28"/>
            <w:szCs w:val="28"/>
          </w:rPr>
          <w:t>постановление от 08.07.2013 № 597</w:t>
        </w:r>
      </w:hyperlink>
      <w:r w:rsidRPr="001954E6">
        <w:rPr>
          <w:sz w:val="28"/>
          <w:szCs w:val="28"/>
        </w:rPr>
        <w:t>.</w:t>
      </w:r>
    </w:p>
    <w:p w:rsidR="000575D7" w:rsidRPr="001954E6" w:rsidRDefault="004F24EB" w:rsidP="001954E6">
      <w:pPr>
        <w:pStyle w:val="justify"/>
        <w:spacing w:after="0"/>
        <w:divId w:val="1192763518"/>
        <w:rPr>
          <w:sz w:val="28"/>
          <w:szCs w:val="28"/>
        </w:rPr>
      </w:pPr>
      <w:proofErr w:type="gramStart"/>
      <w:r w:rsidRPr="001954E6">
        <w:rPr>
          <w:b/>
          <w:bCs/>
          <w:sz w:val="28"/>
          <w:szCs w:val="28"/>
        </w:rPr>
        <w:t>Руководителям организаций</w:t>
      </w:r>
      <w:r w:rsidRPr="001954E6">
        <w:rPr>
          <w:sz w:val="28"/>
          <w:szCs w:val="28"/>
        </w:rPr>
        <w:t xml:space="preserve"> независимо от формы собственности (за исключением бюджетных организаций и иных организаций, получающих субсидии, работники которых приравнены по оплате труда к работникам бюджетных организаций), </w:t>
      </w:r>
      <w:r w:rsidRPr="001954E6">
        <w:rPr>
          <w:b/>
          <w:bCs/>
          <w:sz w:val="28"/>
          <w:szCs w:val="28"/>
        </w:rPr>
        <w:t>которым установлены тарифные оклады без начисления</w:t>
      </w:r>
      <w:r w:rsidRPr="001954E6">
        <w:rPr>
          <w:sz w:val="28"/>
          <w:szCs w:val="28"/>
        </w:rPr>
        <w:t xml:space="preserve"> надбавок, премий, бонусов и других </w:t>
      </w:r>
      <w:r w:rsidRPr="001954E6">
        <w:rPr>
          <w:b/>
          <w:bCs/>
          <w:sz w:val="28"/>
          <w:szCs w:val="28"/>
        </w:rPr>
        <w:t>стимулирующих выплат</w:t>
      </w:r>
      <w:r w:rsidRPr="001954E6">
        <w:rPr>
          <w:sz w:val="28"/>
          <w:szCs w:val="28"/>
        </w:rPr>
        <w:t xml:space="preserve"> и в кратных размерах от уровня среднемесячной заработной платы по соответствующему виду экономической деятельности, </w:t>
      </w:r>
      <w:r w:rsidRPr="001954E6">
        <w:rPr>
          <w:b/>
          <w:bCs/>
          <w:sz w:val="28"/>
          <w:szCs w:val="28"/>
        </w:rPr>
        <w:t>не устанавливается коэффициент соотношения</w:t>
      </w:r>
      <w:r w:rsidRPr="001954E6">
        <w:rPr>
          <w:sz w:val="28"/>
          <w:szCs w:val="28"/>
        </w:rPr>
        <w:t xml:space="preserve"> средней заработной платы руководителей</w:t>
      </w:r>
      <w:proofErr w:type="gramEnd"/>
      <w:r w:rsidRPr="001954E6">
        <w:rPr>
          <w:sz w:val="28"/>
          <w:szCs w:val="28"/>
        </w:rPr>
        <w:t xml:space="preserve"> организаций и средней заработной платы по организации в целом.</w:t>
      </w:r>
    </w:p>
    <w:p w:rsidR="000575D7" w:rsidRPr="001954E6" w:rsidRDefault="004F24EB" w:rsidP="001954E6">
      <w:pPr>
        <w:pStyle w:val="justify"/>
        <w:spacing w:after="0"/>
        <w:divId w:val="1192763518"/>
        <w:rPr>
          <w:sz w:val="28"/>
          <w:szCs w:val="28"/>
        </w:rPr>
      </w:pPr>
      <w:r w:rsidRPr="001954E6">
        <w:rPr>
          <w:sz w:val="28"/>
          <w:szCs w:val="28"/>
        </w:rPr>
        <w:t xml:space="preserve">В </w:t>
      </w:r>
      <w:hyperlink r:id="rId6" w:anchor="a2" w:tooltip="+" w:history="1">
        <w:r w:rsidRPr="001954E6">
          <w:rPr>
            <w:rStyle w:val="a3"/>
            <w:sz w:val="28"/>
            <w:szCs w:val="28"/>
          </w:rPr>
          <w:t>Положение об условиях оплаты труда руководителей государственных организаций и организаций с долей собственности государства в их имуществе</w:t>
        </w:r>
      </w:hyperlink>
      <w:r w:rsidRPr="001954E6">
        <w:rPr>
          <w:sz w:val="28"/>
          <w:szCs w:val="28"/>
        </w:rPr>
        <w:t>, утвержденное постановлением № 597, внесены, в частности, следующие уточнения.</w:t>
      </w:r>
    </w:p>
    <w:p w:rsidR="000575D7" w:rsidRPr="001954E6" w:rsidRDefault="004F24EB" w:rsidP="001954E6">
      <w:pPr>
        <w:pStyle w:val="justify"/>
        <w:spacing w:after="0"/>
        <w:divId w:val="1192763518"/>
        <w:rPr>
          <w:sz w:val="28"/>
          <w:szCs w:val="28"/>
        </w:rPr>
      </w:pPr>
      <w:r w:rsidRPr="001954E6">
        <w:rPr>
          <w:b/>
          <w:bCs/>
          <w:sz w:val="28"/>
          <w:szCs w:val="28"/>
        </w:rPr>
        <w:t xml:space="preserve">1. </w:t>
      </w:r>
      <w:proofErr w:type="gramStart"/>
      <w:r w:rsidRPr="001954E6">
        <w:rPr>
          <w:b/>
          <w:bCs/>
          <w:sz w:val="28"/>
          <w:szCs w:val="28"/>
        </w:rPr>
        <w:t>По решению собственника имущества</w:t>
      </w:r>
      <w:r w:rsidRPr="001954E6">
        <w:rPr>
          <w:sz w:val="28"/>
          <w:szCs w:val="28"/>
        </w:rPr>
        <w:t xml:space="preserve"> руководителям убыточных организаций, в которых проводятся мероприятия по финансовому оздоровлению и выводу организации из кризисного состояния, руководителям организаций, в которых проводятся мероприятия по модернизации, включая мероприятия по внедрению новейших технологий, созданию новых и реконструкции действующих производств, а также </w:t>
      </w:r>
      <w:r w:rsidRPr="001954E6">
        <w:rPr>
          <w:b/>
          <w:bCs/>
          <w:sz w:val="28"/>
          <w:szCs w:val="28"/>
        </w:rPr>
        <w:t>руководителям иных организаций</w:t>
      </w:r>
      <w:r w:rsidRPr="001954E6">
        <w:rPr>
          <w:sz w:val="28"/>
          <w:szCs w:val="28"/>
        </w:rPr>
        <w:t xml:space="preserve"> в установленных случаях </w:t>
      </w:r>
      <w:r w:rsidRPr="001954E6">
        <w:rPr>
          <w:b/>
          <w:bCs/>
          <w:sz w:val="28"/>
          <w:szCs w:val="28"/>
        </w:rPr>
        <w:t>могут устанавливаться тарифные оклады без начисления</w:t>
      </w:r>
      <w:r w:rsidRPr="001954E6">
        <w:rPr>
          <w:sz w:val="28"/>
          <w:szCs w:val="28"/>
        </w:rPr>
        <w:t xml:space="preserve"> надбавок, премий, бонусов и других </w:t>
      </w:r>
      <w:r w:rsidRPr="001954E6">
        <w:rPr>
          <w:b/>
          <w:bCs/>
          <w:sz w:val="28"/>
          <w:szCs w:val="28"/>
        </w:rPr>
        <w:t>стимулирующих</w:t>
      </w:r>
      <w:proofErr w:type="gramEnd"/>
      <w:r w:rsidRPr="001954E6">
        <w:rPr>
          <w:b/>
          <w:bCs/>
          <w:sz w:val="28"/>
          <w:szCs w:val="28"/>
        </w:rPr>
        <w:t xml:space="preserve"> выплат</w:t>
      </w:r>
      <w:r w:rsidRPr="001954E6">
        <w:rPr>
          <w:sz w:val="28"/>
          <w:szCs w:val="28"/>
        </w:rPr>
        <w:t>.</w:t>
      </w:r>
    </w:p>
    <w:p w:rsidR="000575D7" w:rsidRPr="001954E6" w:rsidRDefault="004F24EB" w:rsidP="001954E6">
      <w:pPr>
        <w:pStyle w:val="justify"/>
        <w:spacing w:after="0"/>
        <w:divId w:val="1192763518"/>
        <w:rPr>
          <w:sz w:val="28"/>
          <w:szCs w:val="28"/>
        </w:rPr>
      </w:pPr>
      <w:r w:rsidRPr="001954E6">
        <w:rPr>
          <w:b/>
          <w:bCs/>
          <w:sz w:val="28"/>
          <w:szCs w:val="28"/>
        </w:rPr>
        <w:t>2.</w:t>
      </w:r>
      <w:r w:rsidRPr="001954E6">
        <w:rPr>
          <w:sz w:val="28"/>
          <w:szCs w:val="28"/>
        </w:rPr>
        <w:t xml:space="preserve"> Тарифный оклад без начисления стимулирующих выплат устанавливается на период не более 2 лет в кратном размере среднемесячной заработной платы, сложившейся по соответствующему виду экономической деятельности нарастающим итогом с начала года, не превышающем ее размера более чем в 4,5 раза, если не установлено иное.</w:t>
      </w:r>
    </w:p>
    <w:p w:rsidR="000575D7" w:rsidRPr="001954E6" w:rsidRDefault="004F24EB" w:rsidP="001954E6">
      <w:pPr>
        <w:pStyle w:val="justify"/>
        <w:spacing w:after="0"/>
        <w:divId w:val="1192763518"/>
        <w:rPr>
          <w:sz w:val="28"/>
          <w:szCs w:val="28"/>
        </w:rPr>
      </w:pPr>
      <w:r w:rsidRPr="001954E6">
        <w:rPr>
          <w:b/>
          <w:bCs/>
          <w:sz w:val="28"/>
          <w:szCs w:val="28"/>
        </w:rPr>
        <w:t>3.</w:t>
      </w:r>
      <w:r w:rsidRPr="001954E6">
        <w:rPr>
          <w:sz w:val="28"/>
          <w:szCs w:val="28"/>
        </w:rPr>
        <w:t xml:space="preserve"> Порядок изменения тарифного оклада без начисления стимулирующих выплат определяет орган, заключивший контракт. Такой тарифный оклад повышается в порядке, установленном в </w:t>
      </w:r>
      <w:hyperlink r:id="rId7" w:anchor="a96" w:tooltip="+" w:history="1">
        <w:r w:rsidRPr="001954E6">
          <w:rPr>
            <w:rStyle w:val="a3"/>
            <w:sz w:val="28"/>
            <w:szCs w:val="28"/>
          </w:rPr>
          <w:t>п.4</w:t>
        </w:r>
      </w:hyperlink>
      <w:r w:rsidRPr="001954E6">
        <w:rPr>
          <w:sz w:val="28"/>
          <w:szCs w:val="28"/>
        </w:rPr>
        <w:t xml:space="preserve"> Положения, и образует общий тарифный оклад.</w:t>
      </w:r>
    </w:p>
    <w:p w:rsidR="004F24EB" w:rsidRPr="001954E6" w:rsidRDefault="004F24EB" w:rsidP="001954E6">
      <w:pPr>
        <w:pStyle w:val="justify"/>
        <w:spacing w:after="0"/>
        <w:divId w:val="1192763518"/>
        <w:rPr>
          <w:sz w:val="28"/>
          <w:szCs w:val="28"/>
        </w:rPr>
      </w:pPr>
      <w:r w:rsidRPr="001954E6">
        <w:rPr>
          <w:sz w:val="28"/>
          <w:szCs w:val="28"/>
        </w:rPr>
        <w:t xml:space="preserve">Постановление № 184 вступило в силу </w:t>
      </w:r>
      <w:r w:rsidRPr="001954E6">
        <w:rPr>
          <w:b/>
          <w:bCs/>
          <w:sz w:val="28"/>
          <w:szCs w:val="28"/>
        </w:rPr>
        <w:t>с 1 апреля 2021 г.</w:t>
      </w:r>
      <w:r w:rsidRPr="001954E6">
        <w:rPr>
          <w:sz w:val="28"/>
          <w:szCs w:val="28"/>
        </w:rPr>
        <w:t> </w:t>
      </w:r>
    </w:p>
    <w:sectPr w:rsidR="004F24EB" w:rsidRPr="001954E6" w:rsidSect="00112E7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DE8"/>
    <w:rsid w:val="000575D7"/>
    <w:rsid w:val="00112E70"/>
    <w:rsid w:val="001954E6"/>
    <w:rsid w:val="001F4DAA"/>
    <w:rsid w:val="004F24EB"/>
    <w:rsid w:val="0054316C"/>
    <w:rsid w:val="00585F5A"/>
    <w:rsid w:val="005C31CE"/>
    <w:rsid w:val="00760DE8"/>
    <w:rsid w:val="00A34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70"/>
  </w:style>
  <w:style w:type="paragraph" w:styleId="1">
    <w:name w:val="heading 1"/>
    <w:basedOn w:val="a"/>
    <w:link w:val="10"/>
    <w:uiPriority w:val="9"/>
    <w:qFormat/>
    <w:rsid w:val="00112E70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E70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2E70"/>
    <w:rPr>
      <w:color w:val="0038C8"/>
      <w:u w:val="single"/>
    </w:rPr>
  </w:style>
  <w:style w:type="paragraph" w:customStyle="1" w:styleId="justify">
    <w:name w:val="justify"/>
    <w:basedOn w:val="a"/>
    <w:rsid w:val="00112E70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112E70"/>
    <w:pPr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351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1;&#1102;&#1076;&#1084;&#1080;&#1083;&#1072;\Downloads\tx.dll%3fd=263525&amp;a=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6;&#1084;&#1080;&#1083;&#1072;\Downloads\tx.dll%3fd=263525&amp;a=2" TargetMode="External"/><Relationship Id="rId5" Type="http://schemas.openxmlformats.org/officeDocument/2006/relationships/hyperlink" Target="file:///C:\Users\&#1051;&#1102;&#1076;&#1084;&#1080;&#1083;&#1072;\Downloads\tx.dll%3fd=263525&amp;a=1" TargetMode="External"/><Relationship Id="rId4" Type="http://schemas.openxmlformats.org/officeDocument/2006/relationships/hyperlink" Target="file:///C:\Users\&#1051;&#1102;&#1076;&#1084;&#1080;&#1083;&#1072;\Downloads\tx.dll%3fd=453191&amp;a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Elena</cp:lastModifiedBy>
  <cp:revision>2</cp:revision>
  <dcterms:created xsi:type="dcterms:W3CDTF">2022-08-23T09:33:00Z</dcterms:created>
  <dcterms:modified xsi:type="dcterms:W3CDTF">2022-08-23T09:33:00Z</dcterms:modified>
</cp:coreProperties>
</file>